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3E05" w14:textId="77777777" w:rsidR="000C1BB8" w:rsidRPr="006E270E" w:rsidRDefault="000C1BB8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  <w:u w:val="single"/>
        </w:rPr>
      </w:pPr>
    </w:p>
    <w:p w14:paraId="1811ED3B" w14:textId="063D6DD8" w:rsidR="000C1BB8" w:rsidRPr="006E270E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Załącznik nr </w:t>
      </w:r>
      <w:r w:rsidR="00777EB5" w:rsidRPr="006E270E">
        <w:rPr>
          <w:rFonts w:ascii="Calibri Light" w:hAnsi="Calibri Light" w:cs="Calibri Light"/>
        </w:rPr>
        <w:t>1</w:t>
      </w:r>
    </w:p>
    <w:p w14:paraId="7590C523" w14:textId="51112334" w:rsidR="002D4584" w:rsidRPr="006E270E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................................................................ </w:t>
      </w:r>
    </w:p>
    <w:p w14:paraId="5477C68E" w14:textId="77777777" w:rsidR="002D4584" w:rsidRPr="006E270E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(miejscowość i data) </w:t>
      </w:r>
    </w:p>
    <w:p w14:paraId="4EFE14B0" w14:textId="046C9409" w:rsidR="002D4584" w:rsidRPr="006E270E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................................................................. </w:t>
      </w:r>
    </w:p>
    <w:p w14:paraId="072D167D" w14:textId="4DE7C1AE" w:rsidR="00F0243E" w:rsidRPr="006E270E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(pieczęć firmowa Oferenta) </w:t>
      </w:r>
    </w:p>
    <w:p w14:paraId="59CF881D" w14:textId="77777777" w:rsidR="002D4584" w:rsidRPr="006E270E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E951E4C" w14:textId="77777777" w:rsidR="002D4584" w:rsidRPr="006E270E" w:rsidRDefault="00F0243E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>SPÓŁDZIELNIA MIESZKANIOWA „D</w:t>
      </w:r>
      <w:r w:rsidR="002D4584" w:rsidRPr="006E270E">
        <w:rPr>
          <w:rFonts w:ascii="Calibri Light" w:hAnsi="Calibri Light" w:cs="Calibri Light"/>
          <w:b/>
          <w:bCs/>
        </w:rPr>
        <w:t>ĘBINA</w:t>
      </w:r>
      <w:r w:rsidRPr="006E270E">
        <w:rPr>
          <w:rFonts w:ascii="Calibri Light" w:hAnsi="Calibri Light" w:cs="Calibri Light"/>
          <w:b/>
          <w:bCs/>
        </w:rPr>
        <w:t xml:space="preserve">” </w:t>
      </w:r>
    </w:p>
    <w:p w14:paraId="6FEB1FC6" w14:textId="546555B0" w:rsidR="00F0243E" w:rsidRPr="006E270E" w:rsidRDefault="002D4584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>Os. Dębina 106 61-450 Poznań</w:t>
      </w:r>
      <w:r w:rsidR="00F0243E" w:rsidRPr="006E270E">
        <w:rPr>
          <w:rFonts w:ascii="Calibri Light" w:hAnsi="Calibri Light" w:cs="Calibri Light"/>
          <w:b/>
          <w:bCs/>
        </w:rPr>
        <w:t xml:space="preserve"> </w:t>
      </w:r>
    </w:p>
    <w:p w14:paraId="5D09F304" w14:textId="77777777" w:rsidR="002D4584" w:rsidRPr="006E270E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b/>
          <w:bCs/>
        </w:rPr>
      </w:pPr>
    </w:p>
    <w:p w14:paraId="1070B3BD" w14:textId="49B82FE3" w:rsidR="00F0243E" w:rsidRPr="006E270E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>FORMULARZ OFERTOWY</w:t>
      </w:r>
    </w:p>
    <w:p w14:paraId="3AAE9BCF" w14:textId="77777777" w:rsidR="00F0243E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583FE17" w14:textId="4C323678" w:rsidR="00953FFB" w:rsidRPr="006E270E" w:rsidRDefault="00F0243E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Przystępujemy do postępowania prowadzonego w trybie przetargu na wybór wykonawcy </w:t>
      </w:r>
      <w:r w:rsidR="0003181F" w:rsidRPr="006E270E">
        <w:rPr>
          <w:rFonts w:ascii="Calibri Light" w:hAnsi="Calibri Light" w:cs="Calibri Light"/>
        </w:rPr>
        <w:t>remontu instalacji gazowej w budynkach</w:t>
      </w:r>
      <w:r w:rsidR="00777EB5" w:rsidRPr="006E270E">
        <w:rPr>
          <w:rFonts w:ascii="Calibri Light" w:hAnsi="Calibri Light" w:cs="Calibri Light"/>
        </w:rPr>
        <w:t xml:space="preserve"> </w:t>
      </w:r>
      <w:r w:rsidR="0077240A" w:rsidRPr="006E270E">
        <w:rPr>
          <w:rFonts w:ascii="Calibri Light" w:hAnsi="Calibri Light" w:cs="Calibri Light"/>
        </w:rPr>
        <w:t>administrowany</w:t>
      </w:r>
      <w:r w:rsidR="00777EB5" w:rsidRPr="006E270E">
        <w:rPr>
          <w:rFonts w:ascii="Calibri Light" w:hAnsi="Calibri Light" w:cs="Calibri Light"/>
        </w:rPr>
        <w:t>ch</w:t>
      </w:r>
      <w:r w:rsidR="0077240A" w:rsidRPr="006E270E">
        <w:rPr>
          <w:rFonts w:ascii="Calibri Light" w:hAnsi="Calibri Light" w:cs="Calibri Light"/>
        </w:rPr>
        <w:t xml:space="preserve"> przez</w:t>
      </w:r>
      <w:r w:rsidR="00B704A2" w:rsidRPr="006E270E">
        <w:rPr>
          <w:rFonts w:ascii="Calibri Light" w:hAnsi="Calibri Light" w:cs="Calibri Light"/>
        </w:rPr>
        <w:t xml:space="preserve"> SM Dębina w Poznaniu. </w:t>
      </w:r>
      <w:r w:rsidRPr="006E270E">
        <w:rPr>
          <w:rFonts w:ascii="Calibri Light" w:hAnsi="Calibri Light" w:cs="Calibri Light"/>
        </w:rPr>
        <w:t>Jednocześnie oświadczamy, że znane nam są wszystkie warunki wykonania prac, a przedstawiona cena jest ceną ryczałtową obejmującą wszystkie konieczne materiały oraz czynności potrzebne do realizacji tego zadania</w:t>
      </w:r>
      <w:r w:rsidR="00CB339B" w:rsidRPr="006E270E">
        <w:rPr>
          <w:rFonts w:ascii="Calibri Light" w:hAnsi="Calibri Light" w:cs="Calibri Light"/>
        </w:rPr>
        <w:t>.</w:t>
      </w:r>
    </w:p>
    <w:p w14:paraId="156FEE4C" w14:textId="77777777" w:rsidR="009B1D84" w:rsidRDefault="00F0243E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Oferujemy wykonanie prac</w:t>
      </w:r>
      <w:r w:rsidR="009B1D84">
        <w:rPr>
          <w:rFonts w:ascii="Calibri Light" w:hAnsi="Calibri Light" w:cs="Calibri Light"/>
        </w:rPr>
        <w:t>:</w:t>
      </w:r>
    </w:p>
    <w:p w14:paraId="5C8D16FE" w14:textId="4004418B" w:rsidR="009B1D84" w:rsidRPr="009B1D84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9B1D84">
        <w:rPr>
          <w:rFonts w:ascii="Calibri Light" w:hAnsi="Calibri Light" w:cs="Calibri Light"/>
        </w:rPr>
        <w:t>C</w:t>
      </w:r>
      <w:r w:rsidR="00F0243E" w:rsidRPr="009B1D84">
        <w:rPr>
          <w:rFonts w:ascii="Calibri Light" w:hAnsi="Calibri Light" w:cs="Calibri Light"/>
        </w:rPr>
        <w:t>en</w:t>
      </w:r>
      <w:r w:rsidRPr="009B1D84">
        <w:rPr>
          <w:rFonts w:ascii="Calibri Light" w:hAnsi="Calibri Light" w:cs="Calibri Light"/>
        </w:rPr>
        <w:t>a</w:t>
      </w:r>
      <w:r w:rsidR="00F0243E" w:rsidRPr="009B1D84">
        <w:rPr>
          <w:rFonts w:ascii="Calibri Light" w:hAnsi="Calibri Light" w:cs="Calibri Light"/>
        </w:rPr>
        <w:t xml:space="preserve"> </w:t>
      </w:r>
      <w:r w:rsidR="00F01D1A" w:rsidRPr="009B1D84">
        <w:rPr>
          <w:rFonts w:ascii="Calibri Light" w:hAnsi="Calibri Light" w:cs="Calibri Light"/>
        </w:rPr>
        <w:t>brutto</w:t>
      </w:r>
      <w:r w:rsidR="00F0243E" w:rsidRPr="009B1D84">
        <w:rPr>
          <w:rFonts w:ascii="Calibri Light" w:hAnsi="Calibri Light" w:cs="Calibri Light"/>
        </w:rPr>
        <w:t xml:space="preserve"> </w:t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</w:r>
      <w:r w:rsidR="00F0243E" w:rsidRPr="009B1D84">
        <w:rPr>
          <w:rFonts w:ascii="Calibri Light" w:hAnsi="Calibri Light" w:cs="Calibri Light"/>
        </w:rPr>
        <w:t xml:space="preserve">……………………….. zł. </w:t>
      </w:r>
    </w:p>
    <w:p w14:paraId="733E4800" w14:textId="6253334E" w:rsidR="00834FAB" w:rsidRDefault="00F0243E" w:rsidP="009B1D84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(</w:t>
      </w:r>
      <w:r w:rsidRPr="009B1D84">
        <w:rPr>
          <w:rFonts w:ascii="Calibri Light" w:hAnsi="Calibri Light" w:cs="Calibri Light"/>
          <w:i/>
          <w:iCs/>
        </w:rPr>
        <w:t>słownie : …………………………………………………</w:t>
      </w:r>
      <w:r w:rsidR="009B1D84">
        <w:rPr>
          <w:rFonts w:ascii="Calibri Light" w:hAnsi="Calibri Light" w:cs="Calibri Light"/>
          <w:i/>
          <w:iCs/>
        </w:rPr>
        <w:t>………………………………</w:t>
      </w:r>
      <w:r w:rsidRPr="009B1D84">
        <w:rPr>
          <w:rFonts w:ascii="Calibri Light" w:hAnsi="Calibri Light" w:cs="Calibri Light"/>
          <w:i/>
          <w:iCs/>
        </w:rPr>
        <w:t>……………………… zł.)</w:t>
      </w:r>
    </w:p>
    <w:p w14:paraId="0C4EFE66" w14:textId="4F849284" w:rsidR="009B1D84" w:rsidRPr="009B1D84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9B1D84">
        <w:rPr>
          <w:rFonts w:ascii="Calibri Light" w:hAnsi="Calibri Light" w:cs="Calibri Light"/>
        </w:rPr>
        <w:t xml:space="preserve">Okres gwarancji na wykonane roboty: </w:t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  <w:t>……… miesięcy (min. 36 m-</w:t>
      </w:r>
      <w:proofErr w:type="spellStart"/>
      <w:r w:rsidRPr="009B1D84">
        <w:rPr>
          <w:rFonts w:ascii="Calibri Light" w:hAnsi="Calibri Light" w:cs="Calibri Light"/>
        </w:rPr>
        <w:t>cy</w:t>
      </w:r>
      <w:proofErr w:type="spellEnd"/>
      <w:r w:rsidRPr="009B1D84">
        <w:rPr>
          <w:rFonts w:ascii="Calibri Light" w:hAnsi="Calibri Light" w:cs="Calibri Light"/>
        </w:rPr>
        <w:t xml:space="preserve">). </w:t>
      </w:r>
    </w:p>
    <w:p w14:paraId="4905619C" w14:textId="0F6A02E2" w:rsidR="009B1D84" w:rsidRPr="009B1D84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9B1D84">
        <w:rPr>
          <w:rFonts w:ascii="Calibri Light" w:hAnsi="Calibri Light" w:cs="Calibri Light"/>
        </w:rPr>
        <w:t xml:space="preserve">Termin realizacji: </w:t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  <w:t xml:space="preserve">……… miesięcy </w:t>
      </w:r>
    </w:p>
    <w:p w14:paraId="33818EC6" w14:textId="77777777" w:rsidR="009B1D84" w:rsidRPr="006E270E" w:rsidRDefault="009B1D84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737C28F0" w14:textId="5CA337BD" w:rsidR="007215BA" w:rsidRPr="006E270E" w:rsidRDefault="007215BA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wynikającą z </w:t>
      </w:r>
      <w:r w:rsidR="00B3069A" w:rsidRPr="006E270E">
        <w:rPr>
          <w:rFonts w:ascii="Calibri Light" w:hAnsi="Calibri Light" w:cs="Calibri Light"/>
        </w:rPr>
        <w:t>załączonej</w:t>
      </w:r>
      <w:r w:rsidRPr="006E270E">
        <w:rPr>
          <w:rFonts w:ascii="Calibri Light" w:hAnsi="Calibri Light" w:cs="Calibri Light"/>
        </w:rPr>
        <w:t xml:space="preserve"> tabeli elementów scalonych</w:t>
      </w:r>
      <w:r w:rsidR="001225AC">
        <w:rPr>
          <w:rFonts w:ascii="Calibri Light" w:hAnsi="Calibri Light" w:cs="Calibri Light"/>
        </w:rPr>
        <w:t xml:space="preserve"> </w:t>
      </w:r>
    </w:p>
    <w:p w14:paraId="1194E464" w14:textId="77777777" w:rsidR="00E719D5" w:rsidRPr="006E270E" w:rsidRDefault="00E719D5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5868"/>
        <w:gridCol w:w="419"/>
        <w:gridCol w:w="574"/>
        <w:gridCol w:w="992"/>
        <w:gridCol w:w="1523"/>
      </w:tblGrid>
      <w:tr w:rsidR="00E719D5" w:rsidRPr="006E270E" w14:paraId="3ED06C57" w14:textId="77777777" w:rsidTr="00777EB5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7F9C4F58" w14:textId="77777777" w:rsidR="00E719D5" w:rsidRPr="006E270E" w:rsidRDefault="00E719D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868" w:type="dxa"/>
            <w:vAlign w:val="center"/>
            <w:hideMark/>
          </w:tcPr>
          <w:p w14:paraId="2A9CDC94" w14:textId="77777777" w:rsidR="00E719D5" w:rsidRPr="006E270E" w:rsidRDefault="00E719D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zakres prac</w:t>
            </w:r>
          </w:p>
        </w:tc>
        <w:tc>
          <w:tcPr>
            <w:tcW w:w="419" w:type="dxa"/>
            <w:vAlign w:val="center"/>
            <w:hideMark/>
          </w:tcPr>
          <w:p w14:paraId="5EC6EC1C" w14:textId="77777777" w:rsidR="00E719D5" w:rsidRPr="006E270E" w:rsidRDefault="00E719D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j.m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105CDFEB" w14:textId="77777777" w:rsidR="00E719D5" w:rsidRPr="006E270E" w:rsidRDefault="00E719D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992" w:type="dxa"/>
            <w:vAlign w:val="center"/>
            <w:hideMark/>
          </w:tcPr>
          <w:p w14:paraId="5606E381" w14:textId="3B6531FF" w:rsidR="00E719D5" w:rsidRPr="006E270E" w:rsidRDefault="00E719D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 xml:space="preserve">cena </w:t>
            </w:r>
            <w:proofErr w:type="spellStart"/>
            <w:r w:rsidRPr="006E270E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jed</w:t>
            </w:r>
            <w:proofErr w:type="spellEnd"/>
            <w:r w:rsidRPr="006E270E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523" w:type="dxa"/>
            <w:vAlign w:val="center"/>
            <w:hideMark/>
          </w:tcPr>
          <w:p w14:paraId="6152C159" w14:textId="77777777" w:rsidR="00E719D5" w:rsidRPr="006E270E" w:rsidRDefault="00E719D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wartość</w:t>
            </w:r>
          </w:p>
        </w:tc>
      </w:tr>
      <w:tr w:rsidR="00777EB5" w:rsidRPr="006E270E" w14:paraId="64501606" w14:textId="77777777" w:rsidTr="006555D7">
        <w:trPr>
          <w:trHeight w:val="1319"/>
          <w:jc w:val="center"/>
        </w:trPr>
        <w:tc>
          <w:tcPr>
            <w:tcW w:w="364" w:type="dxa"/>
            <w:vAlign w:val="center"/>
            <w:hideMark/>
          </w:tcPr>
          <w:p w14:paraId="5CD92CDB" w14:textId="77777777" w:rsidR="00777EB5" w:rsidRPr="006E270E" w:rsidRDefault="00777EB5" w:rsidP="00777EB5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5868" w:type="dxa"/>
            <w:noWrap/>
            <w:vAlign w:val="center"/>
          </w:tcPr>
          <w:p w14:paraId="129AB2F1" w14:textId="4F9133C0" w:rsidR="00777EB5" w:rsidRPr="006555D7" w:rsidRDefault="00777EB5" w:rsidP="00777EB5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6E270E">
              <w:rPr>
                <w:rFonts w:ascii="Calibri Light" w:hAnsi="Calibri Light" w:cs="Calibri Light"/>
              </w:rPr>
              <w:t>Wymiana nieszczelnych zaworów gazowych kołnierzowych DN 100 przed i za gazomierzem zbiorczym oraz na obejściu gazomierza wraz z ze spawaniem rur stalowych DN 100 oraz dopasowaniem do istniejącej instalacji gazowej w pomieszczeniu technicznym, gdzie zamontowany jest gazomierz.</w:t>
            </w:r>
          </w:p>
        </w:tc>
        <w:tc>
          <w:tcPr>
            <w:tcW w:w="419" w:type="dxa"/>
            <w:vAlign w:val="center"/>
          </w:tcPr>
          <w:p w14:paraId="53CF71CF" w14:textId="383DA605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584DFD1F" w14:textId="499EE5AE" w:rsidR="00777EB5" w:rsidRPr="006E270E" w:rsidRDefault="007D34C0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</w:rPr>
              <w:t>4</w:t>
            </w:r>
            <w:r w:rsidR="001225AC">
              <w:rPr>
                <w:rFonts w:ascii="Calibri Light" w:hAnsi="Calibri Light" w:cs="Calibri Light"/>
                <w:color w:val="000000"/>
              </w:rPr>
              <w:t>x</w:t>
            </w:r>
            <w:r w:rsidR="00777EB5" w:rsidRPr="006E270E">
              <w:rPr>
                <w:rFonts w:ascii="Calibri Light" w:hAnsi="Calibri Light" w:cs="Calibri Light"/>
                <w:color w:val="000000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42F46FD2" w14:textId="343BCB0B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367291CC" w14:textId="74E942CE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777EB5" w:rsidRPr="006E270E" w14:paraId="4E938D13" w14:textId="77777777" w:rsidTr="00777EB5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6F69D8FE" w14:textId="77777777" w:rsidR="00777EB5" w:rsidRPr="006E270E" w:rsidRDefault="00777EB5" w:rsidP="00777EB5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2</w:t>
            </w:r>
          </w:p>
        </w:tc>
        <w:tc>
          <w:tcPr>
            <w:tcW w:w="5868" w:type="dxa"/>
            <w:noWrap/>
            <w:vAlign w:val="center"/>
          </w:tcPr>
          <w:p w14:paraId="4AB668EE" w14:textId="35D0CBDE" w:rsidR="00777EB5" w:rsidRPr="006555D7" w:rsidRDefault="00777EB5" w:rsidP="00777EB5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6E270E">
              <w:rPr>
                <w:rFonts w:ascii="Calibri Light" w:hAnsi="Calibri Light" w:cs="Calibri Light"/>
              </w:rPr>
              <w:t>Wymiana instalacji gazowej od kurka głównego na budynku do piwnicy, izolacja wymienionego odcinka instalacji w ścianie budynku taśmą do tego przeznaczoną oraz prace spawalnicze.</w:t>
            </w:r>
          </w:p>
        </w:tc>
        <w:tc>
          <w:tcPr>
            <w:tcW w:w="419" w:type="dxa"/>
            <w:vAlign w:val="center"/>
          </w:tcPr>
          <w:p w14:paraId="52E45896" w14:textId="6E109A38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1D276270" w14:textId="35F7789F" w:rsidR="00777EB5" w:rsidRPr="006E270E" w:rsidRDefault="007D34C0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</w:rPr>
              <w:t>4</w:t>
            </w:r>
            <w:r w:rsidR="001225AC">
              <w:rPr>
                <w:rFonts w:ascii="Calibri Light" w:hAnsi="Calibri Light" w:cs="Calibri Light"/>
                <w:color w:val="000000"/>
              </w:rPr>
              <w:t>x</w:t>
            </w:r>
            <w:r w:rsidR="00777EB5" w:rsidRPr="006E270E">
              <w:rPr>
                <w:rFonts w:ascii="Calibri Light" w:hAnsi="Calibri Light" w:cs="Calibri Light"/>
                <w:color w:val="000000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0AF82467" w14:textId="33B4C290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6C99425B" w14:textId="3898CD2E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777EB5" w:rsidRPr="006E270E" w14:paraId="5BEE99AA" w14:textId="77777777" w:rsidTr="00777EB5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0D980106" w14:textId="77777777" w:rsidR="00777EB5" w:rsidRPr="006E270E" w:rsidRDefault="00777EB5" w:rsidP="00777EB5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3</w:t>
            </w:r>
          </w:p>
        </w:tc>
        <w:tc>
          <w:tcPr>
            <w:tcW w:w="5868" w:type="dxa"/>
            <w:noWrap/>
            <w:vAlign w:val="center"/>
          </w:tcPr>
          <w:p w14:paraId="1B6C04F8" w14:textId="2629DBFE" w:rsidR="00777EB5" w:rsidRPr="006555D7" w:rsidRDefault="00777EB5" w:rsidP="00777EB5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6E270E">
              <w:rPr>
                <w:rFonts w:ascii="Calibri Light" w:hAnsi="Calibri Light" w:cs="Calibri Light"/>
              </w:rPr>
              <w:t xml:space="preserve">Wymiana zaworów </w:t>
            </w:r>
            <w:proofErr w:type="spellStart"/>
            <w:r w:rsidRPr="006E270E">
              <w:rPr>
                <w:rFonts w:ascii="Calibri Light" w:hAnsi="Calibri Light" w:cs="Calibri Light"/>
              </w:rPr>
              <w:t>podpionowych</w:t>
            </w:r>
            <w:proofErr w:type="spellEnd"/>
            <w:r w:rsidRPr="006E270E">
              <w:rPr>
                <w:rFonts w:ascii="Calibri Light" w:hAnsi="Calibri Light" w:cs="Calibri Light"/>
              </w:rPr>
              <w:t xml:space="preserve"> kołnierzowych odcinających DN 65 razem z pracami spawalniczymi.</w:t>
            </w:r>
          </w:p>
        </w:tc>
        <w:tc>
          <w:tcPr>
            <w:tcW w:w="419" w:type="dxa"/>
            <w:vAlign w:val="center"/>
          </w:tcPr>
          <w:p w14:paraId="1A076401" w14:textId="0DF94ADC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28943FE6" w14:textId="02EA838E" w:rsidR="00777EB5" w:rsidRPr="006E270E" w:rsidRDefault="007D34C0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</w:rPr>
              <w:t>4</w:t>
            </w:r>
            <w:r w:rsidR="001225AC">
              <w:rPr>
                <w:rFonts w:ascii="Calibri Light" w:hAnsi="Calibri Light" w:cs="Calibri Light"/>
                <w:color w:val="000000"/>
              </w:rPr>
              <w:t>x</w:t>
            </w:r>
            <w:r w:rsidR="00777EB5" w:rsidRPr="006E270E">
              <w:rPr>
                <w:rFonts w:ascii="Calibri Light" w:hAnsi="Calibri Light" w:cs="Calibri Light"/>
                <w:color w:val="000000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5A64239C" w14:textId="59042065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4EB6F555" w14:textId="0E5BB5DC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777EB5" w:rsidRPr="006E270E" w14:paraId="7F8FAEBD" w14:textId="77777777" w:rsidTr="00777EB5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6B89FC27" w14:textId="77777777" w:rsidR="00777EB5" w:rsidRPr="006E270E" w:rsidRDefault="00777EB5" w:rsidP="00777EB5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4</w:t>
            </w:r>
          </w:p>
        </w:tc>
        <w:tc>
          <w:tcPr>
            <w:tcW w:w="5868" w:type="dxa"/>
            <w:noWrap/>
            <w:vAlign w:val="center"/>
          </w:tcPr>
          <w:p w14:paraId="279B4580" w14:textId="2EE958AB" w:rsidR="00777EB5" w:rsidRPr="006555D7" w:rsidRDefault="00777EB5" w:rsidP="00777EB5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6E270E">
              <w:rPr>
                <w:rFonts w:ascii="Calibri Light" w:hAnsi="Calibri Light" w:cs="Calibri Light"/>
              </w:rPr>
              <w:t>Likwidacja odwadniaczy i korków na poziomach gazowych.</w:t>
            </w:r>
          </w:p>
        </w:tc>
        <w:tc>
          <w:tcPr>
            <w:tcW w:w="419" w:type="dxa"/>
            <w:vAlign w:val="center"/>
          </w:tcPr>
          <w:p w14:paraId="0AC6178B" w14:textId="2FB99EC8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6C81F361" w14:textId="29FA5314" w:rsidR="00777EB5" w:rsidRPr="006E270E" w:rsidRDefault="007D34C0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</w:rPr>
              <w:t>4</w:t>
            </w:r>
            <w:r w:rsidR="001225AC">
              <w:rPr>
                <w:rFonts w:ascii="Calibri Light" w:hAnsi="Calibri Light" w:cs="Calibri Light"/>
                <w:color w:val="000000"/>
              </w:rPr>
              <w:t>x</w:t>
            </w:r>
            <w:r w:rsidR="00777EB5" w:rsidRPr="006E270E">
              <w:rPr>
                <w:rFonts w:ascii="Calibri Light" w:hAnsi="Calibri Light" w:cs="Calibri Light"/>
                <w:color w:val="000000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14:paraId="5062BFCE" w14:textId="6F5C735D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77652D81" w14:textId="48C2AAB3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777EB5" w:rsidRPr="006E270E" w14:paraId="3C46FF00" w14:textId="77777777" w:rsidTr="00777EB5">
        <w:trPr>
          <w:trHeight w:val="454"/>
          <w:jc w:val="center"/>
        </w:trPr>
        <w:tc>
          <w:tcPr>
            <w:tcW w:w="364" w:type="dxa"/>
            <w:vAlign w:val="center"/>
          </w:tcPr>
          <w:p w14:paraId="38ABB5A0" w14:textId="51A80752" w:rsidR="00777EB5" w:rsidRPr="006E270E" w:rsidRDefault="00777EB5" w:rsidP="00777EB5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5</w:t>
            </w:r>
          </w:p>
        </w:tc>
        <w:tc>
          <w:tcPr>
            <w:tcW w:w="5868" w:type="dxa"/>
            <w:noWrap/>
            <w:vAlign w:val="center"/>
          </w:tcPr>
          <w:p w14:paraId="2E638E4C" w14:textId="48FB7734" w:rsidR="00777EB5" w:rsidRPr="006555D7" w:rsidRDefault="00777EB5" w:rsidP="00777EB5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6E270E">
              <w:rPr>
                <w:rFonts w:ascii="Calibri Light" w:hAnsi="Calibri Light" w:cs="Calibri Light"/>
              </w:rPr>
              <w:t>Wymiana zaworów DN 25 odcinających gaz w mieszkaniach przy pionach gazowych razem z pracami towarzyszącymi polegającymi na wymianie podejść pod zawory przy pionach gazowych (kolana WZ 1)</w:t>
            </w:r>
          </w:p>
        </w:tc>
        <w:tc>
          <w:tcPr>
            <w:tcW w:w="419" w:type="dxa"/>
            <w:vAlign w:val="center"/>
          </w:tcPr>
          <w:p w14:paraId="3C56C4EA" w14:textId="7F0D35B8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67CD0D89" w14:textId="530ACCD3" w:rsidR="00777EB5" w:rsidRPr="006E270E" w:rsidRDefault="007D34C0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</w:rPr>
              <w:t>4</w:t>
            </w:r>
            <w:r w:rsidR="001225AC">
              <w:rPr>
                <w:rFonts w:ascii="Calibri Light" w:hAnsi="Calibri Light" w:cs="Calibri Light"/>
                <w:color w:val="000000"/>
              </w:rPr>
              <w:t>x</w:t>
            </w:r>
            <w:r>
              <w:rPr>
                <w:rFonts w:ascii="Calibri Light" w:hAnsi="Calibri Light" w:cs="Calibri Light"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14:paraId="408D3A61" w14:textId="77777777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05056D83" w14:textId="77777777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777EB5" w:rsidRPr="006E270E" w14:paraId="5A14358B" w14:textId="77777777" w:rsidTr="00777EB5">
        <w:trPr>
          <w:trHeight w:val="454"/>
          <w:jc w:val="center"/>
        </w:trPr>
        <w:tc>
          <w:tcPr>
            <w:tcW w:w="364" w:type="dxa"/>
            <w:vAlign w:val="center"/>
          </w:tcPr>
          <w:p w14:paraId="348F9C6C" w14:textId="362DC63B" w:rsidR="00777EB5" w:rsidRPr="006E270E" w:rsidRDefault="00777EB5" w:rsidP="00777EB5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6</w:t>
            </w:r>
          </w:p>
        </w:tc>
        <w:tc>
          <w:tcPr>
            <w:tcW w:w="5868" w:type="dxa"/>
            <w:noWrap/>
            <w:vAlign w:val="center"/>
          </w:tcPr>
          <w:p w14:paraId="0470B36E" w14:textId="7218F2FC" w:rsidR="00777EB5" w:rsidRPr="006555D7" w:rsidRDefault="00777EB5" w:rsidP="00777EB5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6E270E">
              <w:rPr>
                <w:rFonts w:ascii="Calibri Light" w:hAnsi="Calibri Light" w:cs="Calibri Light"/>
              </w:rPr>
              <w:t>Sprawdzenie szczelności instalacji gazowych w lokalach mieszkalnych wraz z protokółami.</w:t>
            </w:r>
          </w:p>
        </w:tc>
        <w:tc>
          <w:tcPr>
            <w:tcW w:w="419" w:type="dxa"/>
            <w:vAlign w:val="center"/>
          </w:tcPr>
          <w:p w14:paraId="72A02E6B" w14:textId="38D2D698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0621A633" w14:textId="09EA6103" w:rsidR="00777EB5" w:rsidRPr="006E270E" w:rsidRDefault="007D34C0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</w:rPr>
              <w:t>4</w:t>
            </w:r>
            <w:r w:rsidR="001225AC">
              <w:rPr>
                <w:rFonts w:ascii="Calibri Light" w:hAnsi="Calibri Light" w:cs="Calibri Light"/>
                <w:color w:val="000000"/>
              </w:rPr>
              <w:t>x</w:t>
            </w:r>
            <w:r>
              <w:rPr>
                <w:rFonts w:ascii="Calibri Light" w:hAnsi="Calibri Light" w:cs="Calibri Light"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14:paraId="53F1B896" w14:textId="77777777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7B4325F6" w14:textId="77777777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777EB5" w:rsidRPr="006E270E" w14:paraId="0E313A13" w14:textId="77777777" w:rsidTr="00777EB5">
        <w:trPr>
          <w:trHeight w:val="454"/>
          <w:jc w:val="center"/>
        </w:trPr>
        <w:tc>
          <w:tcPr>
            <w:tcW w:w="364" w:type="dxa"/>
            <w:vAlign w:val="center"/>
          </w:tcPr>
          <w:p w14:paraId="397DB117" w14:textId="151A9F6D" w:rsidR="00777EB5" w:rsidRPr="006E270E" w:rsidRDefault="00777EB5" w:rsidP="00777EB5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7</w:t>
            </w:r>
          </w:p>
        </w:tc>
        <w:tc>
          <w:tcPr>
            <w:tcW w:w="5868" w:type="dxa"/>
            <w:noWrap/>
            <w:vAlign w:val="center"/>
          </w:tcPr>
          <w:p w14:paraId="25FFA496" w14:textId="422E995E" w:rsidR="00777EB5" w:rsidRPr="006555D7" w:rsidRDefault="00777EB5" w:rsidP="00777EB5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6E270E">
              <w:rPr>
                <w:rFonts w:ascii="Calibri Light" w:hAnsi="Calibri Light" w:cs="Calibri Light"/>
              </w:rPr>
              <w:t>Sprawdzenie szczelności pionów oraz poziomów gazowych po wykonanych pracach wraz z protokołem.</w:t>
            </w:r>
          </w:p>
        </w:tc>
        <w:tc>
          <w:tcPr>
            <w:tcW w:w="419" w:type="dxa"/>
            <w:vAlign w:val="center"/>
          </w:tcPr>
          <w:p w14:paraId="5B59D12D" w14:textId="0B7F5DB6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1FBA9E84" w14:textId="13504D70" w:rsidR="00777EB5" w:rsidRPr="006E270E" w:rsidRDefault="007D34C0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</w:rPr>
              <w:t>4</w:t>
            </w:r>
            <w:r w:rsidR="001225AC">
              <w:rPr>
                <w:rFonts w:ascii="Calibri Light" w:hAnsi="Calibri Light" w:cs="Calibri Light"/>
                <w:color w:val="000000"/>
              </w:rPr>
              <w:t>x</w:t>
            </w:r>
            <w:r w:rsidR="00777EB5" w:rsidRPr="006E270E">
              <w:rPr>
                <w:rFonts w:ascii="Calibri Light" w:hAnsi="Calibri Light" w:cs="Calibri Light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555FE865" w14:textId="77777777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5B635E9B" w14:textId="77777777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777EB5" w:rsidRPr="006E270E" w14:paraId="3ADCC443" w14:textId="77777777" w:rsidTr="00777EB5">
        <w:trPr>
          <w:trHeight w:val="454"/>
          <w:jc w:val="center"/>
        </w:trPr>
        <w:tc>
          <w:tcPr>
            <w:tcW w:w="364" w:type="dxa"/>
            <w:vAlign w:val="center"/>
          </w:tcPr>
          <w:p w14:paraId="12DBFF9A" w14:textId="3962D1D8" w:rsidR="00777EB5" w:rsidRPr="006E270E" w:rsidRDefault="00777EB5" w:rsidP="00777EB5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8</w:t>
            </w:r>
          </w:p>
        </w:tc>
        <w:tc>
          <w:tcPr>
            <w:tcW w:w="5868" w:type="dxa"/>
            <w:noWrap/>
            <w:vAlign w:val="center"/>
          </w:tcPr>
          <w:p w14:paraId="1CE98087" w14:textId="10BE93AD" w:rsidR="00777EB5" w:rsidRPr="006555D7" w:rsidRDefault="00777EB5" w:rsidP="00777EB5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6E270E">
              <w:rPr>
                <w:rFonts w:ascii="Calibri Light" w:hAnsi="Calibri Light" w:cs="Calibri Light"/>
              </w:rPr>
              <w:t>Azotowanie instalacji gazowej przed pracami spawalniczymi. Montaż oraz demontaż zaślepek w połączenia kołnierzowe. Zabezpieczenie antykorozyjne oraz malowanie wymienionych odcinków instalacji gazowej.</w:t>
            </w:r>
          </w:p>
        </w:tc>
        <w:tc>
          <w:tcPr>
            <w:tcW w:w="419" w:type="dxa"/>
            <w:vAlign w:val="center"/>
          </w:tcPr>
          <w:p w14:paraId="44F47CC1" w14:textId="303AD673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7262DD6A" w14:textId="3D33059E" w:rsidR="00777EB5" w:rsidRPr="006E270E" w:rsidRDefault="007D34C0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</w:rPr>
              <w:t>4</w:t>
            </w:r>
            <w:r w:rsidR="001225AC">
              <w:rPr>
                <w:rFonts w:ascii="Calibri Light" w:hAnsi="Calibri Light" w:cs="Calibri Light"/>
                <w:color w:val="000000"/>
              </w:rPr>
              <w:t>x</w:t>
            </w:r>
            <w:r w:rsidR="00777EB5" w:rsidRPr="006E270E">
              <w:rPr>
                <w:rFonts w:ascii="Calibri Light" w:hAnsi="Calibri Light" w:cs="Calibri Light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55D51B86" w14:textId="77777777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6B8DD2CC" w14:textId="77777777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777EB5" w:rsidRPr="006E270E" w14:paraId="1178BE68" w14:textId="77777777" w:rsidTr="00777EB5">
        <w:trPr>
          <w:trHeight w:val="454"/>
          <w:jc w:val="center"/>
        </w:trPr>
        <w:tc>
          <w:tcPr>
            <w:tcW w:w="364" w:type="dxa"/>
            <w:vAlign w:val="center"/>
          </w:tcPr>
          <w:p w14:paraId="258F7BD5" w14:textId="1F191C9E" w:rsidR="00777EB5" w:rsidRPr="006E270E" w:rsidRDefault="00777EB5" w:rsidP="00777EB5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5868" w:type="dxa"/>
            <w:noWrap/>
            <w:vAlign w:val="center"/>
          </w:tcPr>
          <w:p w14:paraId="0C8E7160" w14:textId="7A34163B" w:rsidR="00777EB5" w:rsidRPr="006555D7" w:rsidRDefault="00777EB5" w:rsidP="00777EB5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6E270E">
              <w:rPr>
                <w:rFonts w:ascii="Calibri Light" w:hAnsi="Calibri Light" w:cs="Calibri Light"/>
              </w:rPr>
              <w:t>Uzgodnienie z Polską Spółką Gazownictwa wymiany przyłącza gazowego do budynku podczas wykonywanych prac na instalacji gazowej, nadzór nad wymianą przyłącza oraz wymiana przyłącza gazowego.</w:t>
            </w:r>
          </w:p>
        </w:tc>
        <w:tc>
          <w:tcPr>
            <w:tcW w:w="419" w:type="dxa"/>
            <w:vAlign w:val="center"/>
          </w:tcPr>
          <w:p w14:paraId="4FA01EEE" w14:textId="5032E8CD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4CCF6CFF" w14:textId="54F43B8A" w:rsidR="00777EB5" w:rsidRPr="006E270E" w:rsidRDefault="007D34C0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</w:rPr>
              <w:t>4</w:t>
            </w:r>
            <w:r w:rsidR="001225AC">
              <w:rPr>
                <w:rFonts w:ascii="Calibri Light" w:hAnsi="Calibri Light" w:cs="Calibri Light"/>
                <w:color w:val="000000"/>
              </w:rPr>
              <w:t>x</w:t>
            </w:r>
            <w:r w:rsidR="00777EB5" w:rsidRPr="006E270E">
              <w:rPr>
                <w:rFonts w:ascii="Calibri Light" w:hAnsi="Calibri Light" w:cs="Calibri Light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4C9558FD" w14:textId="77777777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1883C066" w14:textId="77777777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777EB5" w:rsidRPr="006E270E" w14:paraId="10C839FF" w14:textId="77777777" w:rsidTr="00777EB5">
        <w:trPr>
          <w:trHeight w:val="454"/>
          <w:jc w:val="center"/>
        </w:trPr>
        <w:tc>
          <w:tcPr>
            <w:tcW w:w="364" w:type="dxa"/>
            <w:vAlign w:val="center"/>
          </w:tcPr>
          <w:p w14:paraId="6B8D7FCA" w14:textId="3A272F96" w:rsidR="00777EB5" w:rsidRPr="006E270E" w:rsidRDefault="00777EB5" w:rsidP="00777EB5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10</w:t>
            </w:r>
          </w:p>
        </w:tc>
        <w:tc>
          <w:tcPr>
            <w:tcW w:w="5868" w:type="dxa"/>
            <w:noWrap/>
            <w:vAlign w:val="center"/>
          </w:tcPr>
          <w:p w14:paraId="2E6C46A5" w14:textId="3B45D317" w:rsidR="00777EB5" w:rsidRPr="006555D7" w:rsidRDefault="00777EB5" w:rsidP="00777EB5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6E270E">
              <w:rPr>
                <w:rFonts w:ascii="Calibri Light" w:hAnsi="Calibri Light" w:cs="Calibri Light"/>
              </w:rPr>
              <w:t>Napełnienie paliwem gazowym i odpowietrzenie pionów i poziomów gazowych oraz instalacji wewnętrznych gazowych w lokalach.</w:t>
            </w:r>
          </w:p>
        </w:tc>
        <w:tc>
          <w:tcPr>
            <w:tcW w:w="419" w:type="dxa"/>
            <w:vAlign w:val="center"/>
          </w:tcPr>
          <w:p w14:paraId="0ADEEEE7" w14:textId="16DEC07B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257FC7EC" w14:textId="42222AAF" w:rsidR="00777EB5" w:rsidRPr="006E270E" w:rsidRDefault="007D34C0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</w:rPr>
              <w:t>4x8</w:t>
            </w:r>
          </w:p>
        </w:tc>
        <w:tc>
          <w:tcPr>
            <w:tcW w:w="992" w:type="dxa"/>
            <w:vAlign w:val="center"/>
          </w:tcPr>
          <w:p w14:paraId="32255E76" w14:textId="77777777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5EA59168" w14:textId="77777777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777EB5" w:rsidRPr="006E270E" w14:paraId="63E46A66" w14:textId="77777777" w:rsidTr="00777EB5">
        <w:trPr>
          <w:trHeight w:val="454"/>
          <w:jc w:val="center"/>
        </w:trPr>
        <w:tc>
          <w:tcPr>
            <w:tcW w:w="364" w:type="dxa"/>
            <w:vAlign w:val="center"/>
          </w:tcPr>
          <w:p w14:paraId="385138D3" w14:textId="5A5CF664" w:rsidR="00777EB5" w:rsidRPr="006E270E" w:rsidRDefault="00777EB5" w:rsidP="00777EB5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11</w:t>
            </w:r>
          </w:p>
        </w:tc>
        <w:tc>
          <w:tcPr>
            <w:tcW w:w="5868" w:type="dxa"/>
            <w:noWrap/>
            <w:vAlign w:val="center"/>
          </w:tcPr>
          <w:p w14:paraId="1EFDCFE5" w14:textId="5D69AE81" w:rsidR="00777EB5" w:rsidRPr="006E270E" w:rsidRDefault="00777EB5" w:rsidP="00777EB5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bookmarkStart w:id="0" w:name="_Hlk211335835"/>
            <w:r w:rsidRPr="006E270E">
              <w:rPr>
                <w:rFonts w:ascii="Calibri Light" w:hAnsi="Calibri Light" w:cs="Calibri Light"/>
              </w:rPr>
              <w:t>Wymiana instalacji gazowej wewnętrznej w lokalu mieszkalnym</w:t>
            </w:r>
            <w:bookmarkEnd w:id="0"/>
          </w:p>
        </w:tc>
        <w:tc>
          <w:tcPr>
            <w:tcW w:w="419" w:type="dxa"/>
            <w:vAlign w:val="center"/>
          </w:tcPr>
          <w:p w14:paraId="0A1D447C" w14:textId="0A790C53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1FD8F6AE" w14:textId="23E89726" w:rsidR="00777EB5" w:rsidRPr="006E270E" w:rsidRDefault="007D34C0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pl-PL"/>
              </w:rPr>
              <w:t>4x8</w:t>
            </w:r>
          </w:p>
        </w:tc>
        <w:tc>
          <w:tcPr>
            <w:tcW w:w="992" w:type="dxa"/>
            <w:vAlign w:val="center"/>
          </w:tcPr>
          <w:p w14:paraId="617C3C70" w14:textId="77777777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76277C9C" w14:textId="77777777" w:rsidR="00777EB5" w:rsidRPr="006E270E" w:rsidRDefault="00777EB5" w:rsidP="00777EB5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</w:tbl>
    <w:p w14:paraId="08444E07" w14:textId="77777777" w:rsidR="00834FAB" w:rsidRPr="006E270E" w:rsidRDefault="00834FAB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4AF29653" w14:textId="09CE3094" w:rsidR="00CB339B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Termin ważności oferty: 30 dni. </w:t>
      </w:r>
    </w:p>
    <w:p w14:paraId="6A1D8251" w14:textId="77777777" w:rsidR="00CB339B" w:rsidRPr="006E270E" w:rsidRDefault="00CB339B" w:rsidP="008B392C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53176306" w14:textId="77777777" w:rsidR="00CB339B" w:rsidRPr="006E270E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6AFDCC5" w14:textId="77777777" w:rsidR="002C6004" w:rsidRPr="006E270E" w:rsidRDefault="002C600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30DD5DD" w14:textId="77777777" w:rsidR="007215BA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................................................................. </w:t>
      </w:r>
    </w:p>
    <w:p w14:paraId="6C19A1D0" w14:textId="44D22E6B" w:rsidR="00834FAB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(</w:t>
      </w:r>
      <w:r w:rsidR="007215BA" w:rsidRPr="006E270E">
        <w:rPr>
          <w:rFonts w:ascii="Calibri Light" w:hAnsi="Calibri Light" w:cs="Calibri Light"/>
        </w:rPr>
        <w:t xml:space="preserve">podpis, </w:t>
      </w:r>
      <w:r w:rsidRPr="006E270E">
        <w:rPr>
          <w:rFonts w:ascii="Calibri Light" w:hAnsi="Calibri Light" w:cs="Calibri Light"/>
        </w:rPr>
        <w:t xml:space="preserve">pieczęć firmowa Oferenta) </w:t>
      </w:r>
    </w:p>
    <w:p w14:paraId="5FFA2F03" w14:textId="77777777" w:rsidR="0077240A" w:rsidRPr="006E270E" w:rsidRDefault="0077240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E2928B1" w14:textId="77777777" w:rsidR="0077240A" w:rsidRPr="006E270E" w:rsidRDefault="0077240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5B993F5" w14:textId="77777777" w:rsidR="0077240A" w:rsidRPr="006E270E" w:rsidRDefault="0077240A" w:rsidP="00344D82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7D8BDE8D" w14:textId="77777777" w:rsidR="0077240A" w:rsidRPr="006E270E" w:rsidRDefault="0077240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B61DFD9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D1306FD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CD65C58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027DEB6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ABDBA44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59B8E4A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01A4867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48BCCE2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5D4B8A9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8737802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A2830DE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A464CA8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5337915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FC34C19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5D0663B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15A8485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7448D43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0B5C00A" w14:textId="77777777" w:rsidR="0077240A" w:rsidRPr="006E270E" w:rsidRDefault="0077240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7595532" w14:textId="77777777" w:rsidR="0077240A" w:rsidRPr="006E270E" w:rsidRDefault="0077240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3F69724" w14:textId="77777777" w:rsidR="0077240A" w:rsidRPr="006E270E" w:rsidRDefault="0077240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6789C70" w14:textId="77777777" w:rsidR="0077240A" w:rsidRPr="006E270E" w:rsidRDefault="0077240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5F51A08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C3C3C3C" w14:textId="77777777" w:rsidR="00101DFB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CA87071" w14:textId="77777777" w:rsidR="006555D7" w:rsidRDefault="006555D7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D1C0EE5" w14:textId="77777777" w:rsidR="006555D7" w:rsidRDefault="006555D7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CA25C16" w14:textId="77777777" w:rsidR="006555D7" w:rsidRDefault="006555D7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8BC8731" w14:textId="77777777" w:rsidR="006555D7" w:rsidRDefault="006555D7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4A7597" w14:textId="77777777" w:rsidR="006555D7" w:rsidRDefault="006555D7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BFD81D4" w14:textId="77777777" w:rsidR="006555D7" w:rsidRDefault="006555D7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7D4181F" w14:textId="77777777" w:rsidR="006555D7" w:rsidRPr="006E270E" w:rsidRDefault="006555D7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3796539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E2B1034" w14:textId="77777777" w:rsidR="00101DFB" w:rsidRPr="004A322E" w:rsidRDefault="00101DFB" w:rsidP="004A322E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4A2EF7B3" w14:textId="3E007521" w:rsidR="000C1BB8" w:rsidRPr="006E270E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lastRenderedPageBreak/>
        <w:t xml:space="preserve">Załącznik nr </w:t>
      </w:r>
      <w:r w:rsidR="00777EB5" w:rsidRPr="006E270E">
        <w:rPr>
          <w:rFonts w:ascii="Calibri Light" w:hAnsi="Calibri Light" w:cs="Calibri Light"/>
        </w:rPr>
        <w:t>2</w:t>
      </w:r>
    </w:p>
    <w:p w14:paraId="6FFF4221" w14:textId="77777777" w:rsidR="00834FAB" w:rsidRPr="006E270E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762B6E5" w14:textId="2C90CC00" w:rsidR="00834FAB" w:rsidRPr="006E270E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>OŚWIADCZENIE</w:t>
      </w:r>
    </w:p>
    <w:p w14:paraId="240C9716" w14:textId="77777777" w:rsidR="00834FAB" w:rsidRPr="006E270E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F3E872B" w14:textId="0E6E6DCA" w:rsidR="007B338F" w:rsidRPr="006E270E" w:rsidRDefault="007B338F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Składając ofertę przetargu na wykonanie robót w </w:t>
      </w:r>
      <w:r w:rsidR="002C6004" w:rsidRPr="006E270E">
        <w:rPr>
          <w:rFonts w:ascii="Calibri Light" w:hAnsi="Calibri Light" w:cs="Calibri Light"/>
        </w:rPr>
        <w:t>SM” Dębina</w:t>
      </w:r>
      <w:r w:rsidRPr="006E270E">
        <w:rPr>
          <w:rFonts w:ascii="Calibri Light" w:hAnsi="Calibri Light" w:cs="Calibri Light"/>
        </w:rPr>
        <w:t xml:space="preserve">” oświadczamy, że: </w:t>
      </w:r>
    </w:p>
    <w:p w14:paraId="6CD4309E" w14:textId="77777777" w:rsidR="007B338F" w:rsidRPr="006E270E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jesteśmy uprawnieni do występowania w obrocie prawnym zgodnie z wymogami ustawowymi,</w:t>
      </w:r>
    </w:p>
    <w:p w14:paraId="235A1FDA" w14:textId="77777777" w:rsidR="007B338F" w:rsidRPr="006E270E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posiadamy niezbędną wiedzę i doświadczenie, potencjał ekonomiczny i techniczny a także pracowników zdolnych do wykonania zamówienia,</w:t>
      </w:r>
    </w:p>
    <w:p w14:paraId="5384AAD0" w14:textId="77777777" w:rsidR="007B338F" w:rsidRPr="006E270E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znajdujemy się w sytuacji finansowej zapewniającej wykonanie zamówienia, </w:t>
      </w:r>
    </w:p>
    <w:p w14:paraId="2399C561" w14:textId="77777777" w:rsidR="007B338F" w:rsidRPr="006E270E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>nie istnieją przesłanki do wszczęcia postępowania upadłościowego lub restrukturyzacyjnego lub likwidacyjnego, a także nie są prowadzone przeciwko nam postępowania upadłościowe lub restrukturyzacyjne lub likwidacyjne</w:t>
      </w:r>
    </w:p>
    <w:p w14:paraId="5D35EF95" w14:textId="77777777" w:rsidR="007B338F" w:rsidRPr="006E270E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nie zalegamy z uiszczeniem podatków i składek na ubezpieczenie społeczne, </w:t>
      </w:r>
    </w:p>
    <w:p w14:paraId="7934FCB2" w14:textId="77777777" w:rsidR="007B338F" w:rsidRPr="006E270E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wobec których wydano prawomocne orzeczenie za przestępstwo popełnione w celu osiągnięcia korzyści majątkowych,</w:t>
      </w:r>
    </w:p>
    <w:p w14:paraId="00CF2324" w14:textId="77777777" w:rsidR="007B338F" w:rsidRPr="006E270E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zapoznaliśmy się z przedmiotem zamówienia, specyfikacją istotnych warunków zamówienia i uznajemy się za związanych z określonymi w niej zasadami postępowania. W przypadku wyboru naszej oferty zobowiązujemy się do zawarcia umowy w miejscu i terminie wyznaczonym przez Zamawiającego, </w:t>
      </w:r>
    </w:p>
    <w:p w14:paraId="2583D3E7" w14:textId="77777777" w:rsidR="007B338F" w:rsidRPr="006E270E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uzyskamy na swoją odpowiedzialność i ryzyko wszelkie informacje o warunkach, w których będzie realizowany przedmiot zamówienia i uwzględnimy je w kalkulacji ceny ofertowej.</w:t>
      </w:r>
    </w:p>
    <w:p w14:paraId="7DAF18A3" w14:textId="77777777" w:rsidR="00834FAB" w:rsidRPr="006E270E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E85E91A" w14:textId="77777777" w:rsidR="00834FAB" w:rsidRPr="006E270E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B05C87F" w14:textId="77777777" w:rsidR="00F01D1A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............................................................................ </w:t>
      </w:r>
    </w:p>
    <w:p w14:paraId="1468F697" w14:textId="14B7BA34" w:rsidR="00953FFB" w:rsidRPr="006E270E" w:rsidRDefault="00F01D1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(podpis</w:t>
      </w:r>
      <w:r w:rsidR="00F0243E" w:rsidRPr="006E270E">
        <w:rPr>
          <w:rFonts w:ascii="Calibri Light" w:hAnsi="Calibri Light" w:cs="Calibri Light"/>
        </w:rPr>
        <w:t xml:space="preserve"> </w:t>
      </w:r>
      <w:r w:rsidRPr="006E270E">
        <w:rPr>
          <w:rFonts w:ascii="Calibri Light" w:hAnsi="Calibri Light" w:cs="Calibri Light"/>
        </w:rPr>
        <w:t>Oferenta)</w:t>
      </w:r>
      <w:r w:rsidR="00F0243E" w:rsidRPr="006E270E">
        <w:rPr>
          <w:rFonts w:ascii="Calibri Light" w:hAnsi="Calibri Light" w:cs="Calibri Light"/>
        </w:rPr>
        <w:t xml:space="preserve"> </w:t>
      </w:r>
    </w:p>
    <w:p w14:paraId="59A8BF62" w14:textId="77777777" w:rsidR="00834FAB" w:rsidRPr="006E270E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92B97BD" w14:textId="77777777" w:rsidR="00834FAB" w:rsidRPr="006E270E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BBA8F14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90DDC65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CB5B975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0A59728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2D0B6C0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FB11DA6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F9B4664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DD816D6" w14:textId="77777777" w:rsidR="00CB339B" w:rsidRPr="006E270E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C5C6451" w14:textId="77777777" w:rsidR="00CB339B" w:rsidRPr="006E270E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1A3F206" w14:textId="77777777" w:rsidR="00CB339B" w:rsidRPr="006E270E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E80FF5" w14:textId="77777777" w:rsidR="00CB339B" w:rsidRPr="006E270E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041BD2F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7115D09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3A2113A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3961F78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8891E60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E11392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A0A1C32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03FED04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1A7B3EA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16040CB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A21118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BE1B3F0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C833E60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C12907" w14:textId="77777777" w:rsidR="00A40E5B" w:rsidRPr="006E270E" w:rsidRDefault="00A40E5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3E91A9" w14:textId="665FE1FC" w:rsidR="000C1BB8" w:rsidRPr="006E270E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lastRenderedPageBreak/>
        <w:t xml:space="preserve">Załącznik nr </w:t>
      </w:r>
      <w:r w:rsidR="00777EB5" w:rsidRPr="006E270E">
        <w:rPr>
          <w:rFonts w:ascii="Calibri Light" w:hAnsi="Calibri Light" w:cs="Calibri Light"/>
        </w:rPr>
        <w:t>3</w:t>
      </w:r>
    </w:p>
    <w:p w14:paraId="2227E812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C18BBCD" w14:textId="77777777" w:rsidR="00834FAB" w:rsidRPr="006E270E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1429A3B" w14:textId="77777777" w:rsidR="00953FFB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................................................................. </w:t>
      </w:r>
    </w:p>
    <w:p w14:paraId="448094DC" w14:textId="0262BEE9" w:rsidR="00834FAB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(pieczęć firmowa Oferenta) </w:t>
      </w:r>
    </w:p>
    <w:p w14:paraId="6AE7A1AE" w14:textId="77777777" w:rsidR="00834FAB" w:rsidRPr="006E270E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4D84FE5" w14:textId="1658C5BE" w:rsidR="00834FAB" w:rsidRPr="006E270E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>OŚWIADCZENIE</w:t>
      </w:r>
    </w:p>
    <w:p w14:paraId="3BCD1550" w14:textId="77777777" w:rsidR="00834FAB" w:rsidRPr="006E270E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9F2D0EE" w14:textId="07C98D75" w:rsidR="00834FAB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Wyrażam zgodę na przetwarzanie moich ww. danych osobowych przez administratora danych</w:t>
      </w:r>
      <w:r w:rsidR="00953FFB" w:rsidRPr="006E270E">
        <w:rPr>
          <w:rFonts w:ascii="Calibri Light" w:hAnsi="Calibri Light" w:cs="Calibri Light"/>
        </w:rPr>
        <w:t xml:space="preserve"> - </w:t>
      </w:r>
      <w:r w:rsidRPr="006E270E">
        <w:rPr>
          <w:rFonts w:ascii="Calibri Light" w:hAnsi="Calibri Light" w:cs="Calibri Light"/>
        </w:rPr>
        <w:t>Spółdzielnię Mieszkaniową „D</w:t>
      </w:r>
      <w:r w:rsidR="00953FFB" w:rsidRPr="006E270E">
        <w:rPr>
          <w:rFonts w:ascii="Calibri Light" w:hAnsi="Calibri Light" w:cs="Calibri Light"/>
        </w:rPr>
        <w:t>ębina</w:t>
      </w:r>
      <w:r w:rsidRPr="006E270E">
        <w:rPr>
          <w:rFonts w:ascii="Calibri Light" w:hAnsi="Calibri Light" w:cs="Calibri Light"/>
        </w:rPr>
        <w:t xml:space="preserve">” z siedzibą w </w:t>
      </w:r>
      <w:r w:rsidR="00953FFB" w:rsidRPr="006E270E">
        <w:rPr>
          <w:rFonts w:ascii="Calibri Light" w:hAnsi="Calibri Light" w:cs="Calibri Light"/>
        </w:rPr>
        <w:t>Poznaniu 61-450 Poznań os. Dębina 106</w:t>
      </w:r>
      <w:r w:rsidRPr="006E270E">
        <w:rPr>
          <w:rFonts w:ascii="Calibri Light" w:hAnsi="Calibri Light" w:cs="Calibri Light"/>
        </w:rPr>
        <w:t xml:space="preserve">, w celu przeprowadzenia postępowania przetargowego, podjęcia działań na żądanie osoby, której dane dotyczą, przed zawarciem umowy, wykonania umowy oraz archiwizowania </w:t>
      </w:r>
      <w:r w:rsidR="00F01D1A" w:rsidRPr="006E270E">
        <w:rPr>
          <w:rFonts w:ascii="Calibri Light" w:hAnsi="Calibri Light" w:cs="Calibri Light"/>
        </w:rPr>
        <w:t>danych,</w:t>
      </w:r>
      <w:r w:rsidRPr="006E270E">
        <w:rPr>
          <w:rFonts w:ascii="Calibri Light" w:hAnsi="Calibri Light" w:cs="Calibri Light"/>
        </w:rPr>
        <w:t xml:space="preserve"> aż do upływu terminów przedawnienia i dochodzenia roszczeń.</w:t>
      </w:r>
    </w:p>
    <w:p w14:paraId="66DE7858" w14:textId="77777777" w:rsidR="00953FFB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Wyrażam zgodę na upublicznienie moich danych osobowych przez administratora danych - </w:t>
      </w:r>
      <w:r w:rsidR="00953FFB" w:rsidRPr="006E270E">
        <w:rPr>
          <w:rFonts w:ascii="Calibri Light" w:hAnsi="Calibri Light" w:cs="Calibri Light"/>
        </w:rPr>
        <w:t>Spółdzielnię Mieszkaniową „Dębina” w Poznaniu</w:t>
      </w:r>
      <w:r w:rsidRPr="006E270E">
        <w:rPr>
          <w:rFonts w:ascii="Calibri Light" w:hAnsi="Calibri Light" w:cs="Calibri Light"/>
        </w:rPr>
        <w:t xml:space="preserve">, w celu przeprowadzenia postępowania przetargowego tj. ogłoszenia wyników przetargu w siedzibie Spółdzielni oraz na stronie internetowej oraz w protokołach organów </w:t>
      </w:r>
      <w:r w:rsidR="00953FFB" w:rsidRPr="006E270E">
        <w:rPr>
          <w:rFonts w:ascii="Calibri Light" w:hAnsi="Calibri Light" w:cs="Calibri Light"/>
        </w:rPr>
        <w:t>Spółdzielnię Mieszkaniową „Dębina” w Poznaniu</w:t>
      </w:r>
      <w:r w:rsidRPr="006E270E">
        <w:rPr>
          <w:rFonts w:ascii="Calibri Light" w:hAnsi="Calibri Light" w:cs="Calibri Light"/>
        </w:rPr>
        <w:t>.</w:t>
      </w:r>
    </w:p>
    <w:p w14:paraId="5CD3AD04" w14:textId="77777777" w:rsidR="00953FFB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Podaję dane osobowe dobrowolnie i oświadczam, że są one zgodne z prawdą. </w:t>
      </w:r>
    </w:p>
    <w:p w14:paraId="13BA035E" w14:textId="730EEFE2" w:rsidR="00F0243E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Zapoznałem(-</w:t>
      </w:r>
      <w:proofErr w:type="spellStart"/>
      <w:r w:rsidRPr="006E270E">
        <w:rPr>
          <w:rFonts w:ascii="Calibri Light" w:hAnsi="Calibri Light" w:cs="Calibri Light"/>
        </w:rPr>
        <w:t>am</w:t>
      </w:r>
      <w:proofErr w:type="spellEnd"/>
      <w:r w:rsidRPr="006E270E">
        <w:rPr>
          <w:rFonts w:ascii="Calibri Light" w:hAnsi="Calibri Light" w:cs="Calibri Light"/>
        </w:rPr>
        <w:t xml:space="preserve">) się z treścią klauzuli informacyjnej na stronie internetowej spółdzielni, w tym z informacją o celu i sposobach przetwarzania danych osobowych oraz prawie dostępu do treści swoich danych i prawie ich poprawiania. </w:t>
      </w:r>
    </w:p>
    <w:sectPr w:rsidR="00F0243E" w:rsidRPr="006E270E" w:rsidSect="00B3069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94FEF" w14:textId="77777777" w:rsidR="00797376" w:rsidRDefault="00797376" w:rsidP="008E68B8">
      <w:pPr>
        <w:spacing w:after="0" w:line="240" w:lineRule="auto"/>
      </w:pPr>
      <w:r>
        <w:separator/>
      </w:r>
    </w:p>
  </w:endnote>
  <w:endnote w:type="continuationSeparator" w:id="0">
    <w:p w14:paraId="557742FC" w14:textId="77777777" w:rsidR="00797376" w:rsidRDefault="00797376" w:rsidP="008E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963C" w14:textId="77777777" w:rsidR="00797376" w:rsidRDefault="00797376" w:rsidP="008E68B8">
      <w:pPr>
        <w:spacing w:after="0" w:line="240" w:lineRule="auto"/>
      </w:pPr>
      <w:r>
        <w:separator/>
      </w:r>
    </w:p>
  </w:footnote>
  <w:footnote w:type="continuationSeparator" w:id="0">
    <w:p w14:paraId="0B5FBE69" w14:textId="77777777" w:rsidR="00797376" w:rsidRDefault="00797376" w:rsidP="008E6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AF0"/>
    <w:multiLevelType w:val="hybridMultilevel"/>
    <w:tmpl w:val="9702C0D8"/>
    <w:lvl w:ilvl="0" w:tplc="B91887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6A7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65720D"/>
    <w:multiLevelType w:val="hybridMultilevel"/>
    <w:tmpl w:val="4F5C05B6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831671"/>
    <w:multiLevelType w:val="hybridMultilevel"/>
    <w:tmpl w:val="C53C3D5A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 w15:restartNumberingAfterBreak="0">
    <w:nsid w:val="1E142E6C"/>
    <w:multiLevelType w:val="hybridMultilevel"/>
    <w:tmpl w:val="440AC3AA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80A62"/>
    <w:multiLevelType w:val="hybridMultilevel"/>
    <w:tmpl w:val="48EE5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06CDF"/>
    <w:multiLevelType w:val="hybridMultilevel"/>
    <w:tmpl w:val="83523F24"/>
    <w:lvl w:ilvl="0" w:tplc="A78AD9E8">
      <w:start w:val="1"/>
      <w:numFmt w:val="bullet"/>
      <w:pStyle w:val="Listapunktowan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70DAE"/>
    <w:multiLevelType w:val="hybridMultilevel"/>
    <w:tmpl w:val="8F8EBFAE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771DC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F73FAE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7D33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1D3D90"/>
    <w:multiLevelType w:val="hybridMultilevel"/>
    <w:tmpl w:val="A050B288"/>
    <w:lvl w:ilvl="0" w:tplc="7EFAC7C0">
      <w:start w:val="3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E856A0A"/>
    <w:multiLevelType w:val="hybridMultilevel"/>
    <w:tmpl w:val="BD8C5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72C2D"/>
    <w:multiLevelType w:val="hybridMultilevel"/>
    <w:tmpl w:val="BE846454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D3D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852DAA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6F27BF"/>
    <w:multiLevelType w:val="multilevel"/>
    <w:tmpl w:val="1DFA67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910FDE"/>
    <w:multiLevelType w:val="hybridMultilevel"/>
    <w:tmpl w:val="F75C3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9690D"/>
    <w:multiLevelType w:val="hybridMultilevel"/>
    <w:tmpl w:val="77A6B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76F00"/>
    <w:multiLevelType w:val="hybridMultilevel"/>
    <w:tmpl w:val="29589F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F5626"/>
    <w:multiLevelType w:val="hybridMultilevel"/>
    <w:tmpl w:val="707CC4AA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A56B6B"/>
    <w:multiLevelType w:val="hybridMultilevel"/>
    <w:tmpl w:val="48322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77D8A"/>
    <w:multiLevelType w:val="hybridMultilevel"/>
    <w:tmpl w:val="E89C676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F7B53"/>
    <w:multiLevelType w:val="hybridMultilevel"/>
    <w:tmpl w:val="E7AE9CF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B1DBE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197EFD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5EB8735A"/>
    <w:multiLevelType w:val="multilevel"/>
    <w:tmpl w:val="40F205C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7" w15:restartNumberingAfterBreak="0">
    <w:nsid w:val="62C433EE"/>
    <w:multiLevelType w:val="hybridMultilevel"/>
    <w:tmpl w:val="3DD45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35A53"/>
    <w:multiLevelType w:val="hybridMultilevel"/>
    <w:tmpl w:val="E710F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B5E92"/>
    <w:multiLevelType w:val="hybridMultilevel"/>
    <w:tmpl w:val="BA8890C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C30A1"/>
    <w:multiLevelType w:val="hybridMultilevel"/>
    <w:tmpl w:val="5F500DD8"/>
    <w:lvl w:ilvl="0" w:tplc="7E2E3A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701CC"/>
    <w:multiLevelType w:val="hybridMultilevel"/>
    <w:tmpl w:val="55C02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13ED4"/>
    <w:multiLevelType w:val="hybridMultilevel"/>
    <w:tmpl w:val="60343A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61A1F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750759EF"/>
    <w:multiLevelType w:val="hybridMultilevel"/>
    <w:tmpl w:val="DE4EE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E7887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C1517DC"/>
    <w:multiLevelType w:val="hybridMultilevel"/>
    <w:tmpl w:val="2F265014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7870B3"/>
    <w:multiLevelType w:val="hybridMultilevel"/>
    <w:tmpl w:val="8BE6976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4342">
    <w:abstractNumId w:val="5"/>
  </w:num>
  <w:num w:numId="2" w16cid:durableId="1495954398">
    <w:abstractNumId w:val="32"/>
  </w:num>
  <w:num w:numId="3" w16cid:durableId="1410079375">
    <w:abstractNumId w:val="9"/>
  </w:num>
  <w:num w:numId="4" w16cid:durableId="1979258080">
    <w:abstractNumId w:val="3"/>
  </w:num>
  <w:num w:numId="5" w16cid:durableId="337580367">
    <w:abstractNumId w:val="15"/>
  </w:num>
  <w:num w:numId="6" w16cid:durableId="139006880">
    <w:abstractNumId w:val="8"/>
  </w:num>
  <w:num w:numId="7" w16cid:durableId="1794211213">
    <w:abstractNumId w:val="26"/>
  </w:num>
  <w:num w:numId="8" w16cid:durableId="2009749496">
    <w:abstractNumId w:val="1"/>
  </w:num>
  <w:num w:numId="9" w16cid:durableId="2129230087">
    <w:abstractNumId w:val="23"/>
  </w:num>
  <w:num w:numId="10" w16cid:durableId="485783700">
    <w:abstractNumId w:val="4"/>
  </w:num>
  <w:num w:numId="11" w16cid:durableId="1567375766">
    <w:abstractNumId w:val="20"/>
  </w:num>
  <w:num w:numId="12" w16cid:durableId="793911257">
    <w:abstractNumId w:val="36"/>
  </w:num>
  <w:num w:numId="13" w16cid:durableId="2116169114">
    <w:abstractNumId w:val="13"/>
  </w:num>
  <w:num w:numId="14" w16cid:durableId="1119301404">
    <w:abstractNumId w:val="35"/>
  </w:num>
  <w:num w:numId="15" w16cid:durableId="779379402">
    <w:abstractNumId w:val="19"/>
  </w:num>
  <w:num w:numId="16" w16cid:durableId="2132741210">
    <w:abstractNumId w:val="6"/>
  </w:num>
  <w:num w:numId="17" w16cid:durableId="201023669">
    <w:abstractNumId w:val="34"/>
  </w:num>
  <w:num w:numId="18" w16cid:durableId="1426922947">
    <w:abstractNumId w:val="11"/>
  </w:num>
  <w:num w:numId="19" w16cid:durableId="1836803486">
    <w:abstractNumId w:val="0"/>
  </w:num>
  <w:num w:numId="20" w16cid:durableId="727724062">
    <w:abstractNumId w:val="28"/>
  </w:num>
  <w:num w:numId="21" w16cid:durableId="2127657991">
    <w:abstractNumId w:val="31"/>
  </w:num>
  <w:num w:numId="22" w16cid:durableId="1847014755">
    <w:abstractNumId w:val="21"/>
  </w:num>
  <w:num w:numId="23" w16cid:durableId="2127113947">
    <w:abstractNumId w:val="17"/>
  </w:num>
  <w:num w:numId="24" w16cid:durableId="247155060">
    <w:abstractNumId w:val="12"/>
  </w:num>
  <w:num w:numId="25" w16cid:durableId="1296183547">
    <w:abstractNumId w:val="30"/>
  </w:num>
  <w:num w:numId="26" w16cid:durableId="1761443180">
    <w:abstractNumId w:val="16"/>
  </w:num>
  <w:num w:numId="27" w16cid:durableId="1046219843">
    <w:abstractNumId w:val="7"/>
  </w:num>
  <w:num w:numId="28" w16cid:durableId="820000915">
    <w:abstractNumId w:val="2"/>
  </w:num>
  <w:num w:numId="29" w16cid:durableId="2016808893">
    <w:abstractNumId w:val="27"/>
  </w:num>
  <w:num w:numId="30" w16cid:durableId="767889430">
    <w:abstractNumId w:val="24"/>
  </w:num>
  <w:num w:numId="31" w16cid:durableId="49355065">
    <w:abstractNumId w:val="29"/>
  </w:num>
  <w:num w:numId="32" w16cid:durableId="2024474351">
    <w:abstractNumId w:val="10"/>
  </w:num>
  <w:num w:numId="33" w16cid:durableId="1316375125">
    <w:abstractNumId w:val="33"/>
  </w:num>
  <w:num w:numId="34" w16cid:durableId="282612641">
    <w:abstractNumId w:val="37"/>
  </w:num>
  <w:num w:numId="35" w16cid:durableId="619606092">
    <w:abstractNumId w:val="22"/>
  </w:num>
  <w:num w:numId="36" w16cid:durableId="1244607703">
    <w:abstractNumId w:val="25"/>
  </w:num>
  <w:num w:numId="37" w16cid:durableId="2058048341">
    <w:abstractNumId w:val="14"/>
  </w:num>
  <w:num w:numId="38" w16cid:durableId="14312693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B1"/>
    <w:rsid w:val="00024EB3"/>
    <w:rsid w:val="0003181F"/>
    <w:rsid w:val="000528C3"/>
    <w:rsid w:val="000B23B8"/>
    <w:rsid w:val="000B5055"/>
    <w:rsid w:val="000C1BB8"/>
    <w:rsid w:val="000C6BE5"/>
    <w:rsid w:val="000D1CD9"/>
    <w:rsid w:val="000D3BB2"/>
    <w:rsid w:val="000E5FB1"/>
    <w:rsid w:val="00101DFB"/>
    <w:rsid w:val="00105FDA"/>
    <w:rsid w:val="001225AC"/>
    <w:rsid w:val="00130886"/>
    <w:rsid w:val="0019213B"/>
    <w:rsid w:val="001A4F75"/>
    <w:rsid w:val="001B4879"/>
    <w:rsid w:val="001D48EE"/>
    <w:rsid w:val="00297F65"/>
    <w:rsid w:val="002A588F"/>
    <w:rsid w:val="002B5887"/>
    <w:rsid w:val="002C6004"/>
    <w:rsid w:val="002D4584"/>
    <w:rsid w:val="002E5A23"/>
    <w:rsid w:val="002F2332"/>
    <w:rsid w:val="003167A6"/>
    <w:rsid w:val="00327DF4"/>
    <w:rsid w:val="00344D82"/>
    <w:rsid w:val="00350EDB"/>
    <w:rsid w:val="003852A1"/>
    <w:rsid w:val="00397809"/>
    <w:rsid w:val="003A3A5F"/>
    <w:rsid w:val="003B1C22"/>
    <w:rsid w:val="003F5F2D"/>
    <w:rsid w:val="00401F8A"/>
    <w:rsid w:val="00483986"/>
    <w:rsid w:val="00486B49"/>
    <w:rsid w:val="0049089D"/>
    <w:rsid w:val="004A030D"/>
    <w:rsid w:val="004A322E"/>
    <w:rsid w:val="004E0455"/>
    <w:rsid w:val="004F4CB0"/>
    <w:rsid w:val="0052375F"/>
    <w:rsid w:val="00534B01"/>
    <w:rsid w:val="005663F3"/>
    <w:rsid w:val="00597F58"/>
    <w:rsid w:val="005F105A"/>
    <w:rsid w:val="0062335C"/>
    <w:rsid w:val="006338DD"/>
    <w:rsid w:val="00643E1D"/>
    <w:rsid w:val="006555D7"/>
    <w:rsid w:val="006711CA"/>
    <w:rsid w:val="006B4E1A"/>
    <w:rsid w:val="006E270E"/>
    <w:rsid w:val="00702BEB"/>
    <w:rsid w:val="007215BA"/>
    <w:rsid w:val="00724A46"/>
    <w:rsid w:val="007527D5"/>
    <w:rsid w:val="0077240A"/>
    <w:rsid w:val="0077445F"/>
    <w:rsid w:val="00777EB5"/>
    <w:rsid w:val="00795ACC"/>
    <w:rsid w:val="00797376"/>
    <w:rsid w:val="007B338F"/>
    <w:rsid w:val="007D34C0"/>
    <w:rsid w:val="007E51EE"/>
    <w:rsid w:val="007F51B6"/>
    <w:rsid w:val="00834FAB"/>
    <w:rsid w:val="008B392C"/>
    <w:rsid w:val="008C7640"/>
    <w:rsid w:val="008E68B8"/>
    <w:rsid w:val="00953FFB"/>
    <w:rsid w:val="0097272C"/>
    <w:rsid w:val="009B1D84"/>
    <w:rsid w:val="009B2DAD"/>
    <w:rsid w:val="00A40E5B"/>
    <w:rsid w:val="00AA1120"/>
    <w:rsid w:val="00B05FF7"/>
    <w:rsid w:val="00B1042F"/>
    <w:rsid w:val="00B21981"/>
    <w:rsid w:val="00B3069A"/>
    <w:rsid w:val="00B57080"/>
    <w:rsid w:val="00B704A2"/>
    <w:rsid w:val="00C07958"/>
    <w:rsid w:val="00C21808"/>
    <w:rsid w:val="00C421B4"/>
    <w:rsid w:val="00C55DE9"/>
    <w:rsid w:val="00C7318E"/>
    <w:rsid w:val="00C73293"/>
    <w:rsid w:val="00C76371"/>
    <w:rsid w:val="00C7656E"/>
    <w:rsid w:val="00C81F08"/>
    <w:rsid w:val="00C924F9"/>
    <w:rsid w:val="00C95DE9"/>
    <w:rsid w:val="00CB339B"/>
    <w:rsid w:val="00CC4954"/>
    <w:rsid w:val="00CD121B"/>
    <w:rsid w:val="00D30623"/>
    <w:rsid w:val="00DA1FA5"/>
    <w:rsid w:val="00DB0399"/>
    <w:rsid w:val="00DE6B59"/>
    <w:rsid w:val="00E012AC"/>
    <w:rsid w:val="00E374C8"/>
    <w:rsid w:val="00E719D5"/>
    <w:rsid w:val="00E73DAE"/>
    <w:rsid w:val="00E8111F"/>
    <w:rsid w:val="00E8134B"/>
    <w:rsid w:val="00E91F1E"/>
    <w:rsid w:val="00E96548"/>
    <w:rsid w:val="00EC4961"/>
    <w:rsid w:val="00F01D1A"/>
    <w:rsid w:val="00F0243E"/>
    <w:rsid w:val="00F32646"/>
    <w:rsid w:val="00F33A0F"/>
    <w:rsid w:val="00F3537B"/>
    <w:rsid w:val="00F73ADD"/>
    <w:rsid w:val="00F95B73"/>
    <w:rsid w:val="00FC402C"/>
    <w:rsid w:val="00FC4171"/>
    <w:rsid w:val="00FD0912"/>
    <w:rsid w:val="00FD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B7AE"/>
  <w15:chartTrackingRefBased/>
  <w15:docId w15:val="{86E89EB5-BD08-41D0-BF52-1161A802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FB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F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F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5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5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5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5F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F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F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Listapunktowana">
    <w:name w:val="List Bullet"/>
    <w:basedOn w:val="Normalny"/>
    <w:uiPriority w:val="9"/>
    <w:qFormat/>
    <w:rsid w:val="00024EB3"/>
    <w:pPr>
      <w:numPr>
        <w:numId w:val="16"/>
      </w:numPr>
      <w:spacing w:after="120" w:line="259" w:lineRule="auto"/>
    </w:pPr>
    <w:rPr>
      <w:color w:val="595959"/>
      <w:sz w:val="30"/>
      <w:szCs w:val="30"/>
      <w:lang w:eastAsia="ja-JP" w:bidi="pl-PL"/>
    </w:rPr>
  </w:style>
  <w:style w:type="paragraph" w:styleId="Bezodstpw">
    <w:name w:val="No Spacing"/>
    <w:uiPriority w:val="1"/>
    <w:qFormat/>
    <w:rsid w:val="00795ACC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7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9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4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161D1-831F-4AAC-9598-F7B93867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Dębina | Jakub Berwid</dc:creator>
  <cp:keywords/>
  <dc:description/>
  <cp:lastModifiedBy>SM DĘBINA | Katarzyna Szała</cp:lastModifiedBy>
  <cp:revision>2</cp:revision>
  <cp:lastPrinted>2025-12-17T09:34:00Z</cp:lastPrinted>
  <dcterms:created xsi:type="dcterms:W3CDTF">2026-03-31T05:52:00Z</dcterms:created>
  <dcterms:modified xsi:type="dcterms:W3CDTF">2026-03-31T05:52:00Z</dcterms:modified>
</cp:coreProperties>
</file>